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9891" w14:textId="0D2B94E2" w:rsidR="009B653A" w:rsidRDefault="009B653A" w:rsidP="00505523">
      <w:pPr>
        <w:spacing w:after="0" w:line="276" w:lineRule="auto"/>
        <w:jc w:val="center"/>
        <w:rPr>
          <w:rFonts w:ascii="Century Gothic" w:eastAsia="Century Gothic" w:hAnsi="Century Gothic" w:cs="Century Gothic"/>
          <w:color w:val="242424"/>
          <w:sz w:val="20"/>
          <w:szCs w:val="20"/>
        </w:rPr>
      </w:pPr>
      <w:r w:rsidRPr="552CD77F">
        <w:rPr>
          <w:rFonts w:ascii="Century Gothic" w:eastAsia="Century Gothic" w:hAnsi="Century Gothic" w:cs="Century Gothic"/>
          <w:b/>
          <w:bCs/>
          <w:color w:val="242424"/>
          <w:sz w:val="20"/>
          <w:szCs w:val="20"/>
        </w:rPr>
        <w:t>SelectUSA Investment Summit 2025 - National Harbor, Maryland, May 11</w:t>
      </w:r>
      <w:r>
        <w:rPr>
          <w:rFonts w:ascii="Century Gothic" w:eastAsia="Century Gothic" w:hAnsi="Century Gothic" w:cs="Century Gothic"/>
          <w:b/>
          <w:bCs/>
          <w:color w:val="242424"/>
          <w:sz w:val="20"/>
          <w:szCs w:val="20"/>
        </w:rPr>
        <w:t>-</w:t>
      </w:r>
      <w:r w:rsidRPr="552CD77F">
        <w:rPr>
          <w:rFonts w:ascii="Century Gothic" w:eastAsia="Century Gothic" w:hAnsi="Century Gothic" w:cs="Century Gothic"/>
          <w:b/>
          <w:bCs/>
          <w:color w:val="242424"/>
          <w:sz w:val="20"/>
          <w:szCs w:val="20"/>
        </w:rPr>
        <w:t>14</w:t>
      </w:r>
    </w:p>
    <w:p w14:paraId="1662B524" w14:textId="77777777" w:rsidR="009B653A" w:rsidRDefault="009B653A" w:rsidP="00505523">
      <w:pPr>
        <w:spacing w:after="0" w:line="276" w:lineRule="auto"/>
        <w:rPr>
          <w:rFonts w:ascii="Century Gothic" w:eastAsia="Century Gothic" w:hAnsi="Century Gothic" w:cs="Century Gothic"/>
          <w:color w:val="242424"/>
          <w:sz w:val="20"/>
          <w:szCs w:val="20"/>
        </w:rPr>
      </w:pPr>
    </w:p>
    <w:p w14:paraId="63CBDDF9" w14:textId="77777777" w:rsidR="009B653A" w:rsidRDefault="009B653A" w:rsidP="00505523">
      <w:pPr>
        <w:spacing w:after="0" w:line="276" w:lineRule="auto"/>
        <w:rPr>
          <w:rFonts w:ascii="Century Gothic" w:eastAsia="Century Gothic" w:hAnsi="Century Gothic" w:cs="Century Gothic"/>
          <w:color w:val="242424"/>
          <w:sz w:val="20"/>
          <w:szCs w:val="20"/>
        </w:rPr>
      </w:pPr>
      <w:r w:rsidRPr="41983670">
        <w:rPr>
          <w:rFonts w:ascii="Century Gothic" w:eastAsia="Century Gothic" w:hAnsi="Century Gothic" w:cs="Century Gothic"/>
          <w:color w:val="242424"/>
          <w:sz w:val="20"/>
          <w:szCs w:val="20"/>
        </w:rPr>
        <w:t>The SelectUSA Investment Summit is the U.S. Department of Commerce’s highest-profile event that connects potential investors or firms looking to expand their U.S. presence with local and regional economic development organizations from around the country to facilitate investment, expansion, and job creation.  It's a great opportunity for companies looking to enter the U.S. market or grow their U.S. presence to engage with relevant organizations, learn from experts, and explore investment opportunities.  Key reasons to attend include:</w:t>
      </w:r>
    </w:p>
    <w:p w14:paraId="1F0F86A1" w14:textId="77777777" w:rsidR="009B653A" w:rsidRDefault="009B653A" w:rsidP="00505523">
      <w:pPr>
        <w:spacing w:after="0" w:line="276" w:lineRule="auto"/>
        <w:rPr>
          <w:rFonts w:ascii="Century Gothic" w:eastAsia="Century Gothic" w:hAnsi="Century Gothic" w:cs="Century Gothic"/>
          <w:color w:val="242424"/>
          <w:sz w:val="20"/>
          <w:szCs w:val="20"/>
        </w:rPr>
      </w:pPr>
    </w:p>
    <w:p w14:paraId="31AC9AEB" w14:textId="77777777" w:rsidR="009B653A" w:rsidRDefault="009B653A" w:rsidP="00505523">
      <w:pPr>
        <w:pStyle w:val="ListParagraph"/>
        <w:numPr>
          <w:ilvl w:val="0"/>
          <w:numId w:val="1"/>
        </w:numPr>
        <w:spacing w:after="0" w:line="276" w:lineRule="auto"/>
        <w:rPr>
          <w:rFonts w:ascii="Century Gothic" w:eastAsia="Century Gothic" w:hAnsi="Century Gothic" w:cs="Century Gothic"/>
          <w:color w:val="242424"/>
          <w:sz w:val="20"/>
          <w:szCs w:val="20"/>
        </w:rPr>
      </w:pPr>
      <w:r w:rsidRPr="41983670">
        <w:rPr>
          <w:rFonts w:ascii="Century Gothic" w:eastAsia="Century Gothic" w:hAnsi="Century Gothic" w:cs="Century Gothic"/>
          <w:color w:val="242424"/>
          <w:sz w:val="20"/>
          <w:szCs w:val="20"/>
        </w:rPr>
        <w:t>One-stop shop for U.S. expansion:  Meet representatives from all U.S. states and territories, access expert guidance, and explore financing options.</w:t>
      </w:r>
    </w:p>
    <w:p w14:paraId="45BFE756" w14:textId="77777777" w:rsidR="009B653A" w:rsidRDefault="009B653A" w:rsidP="00505523">
      <w:pPr>
        <w:pStyle w:val="ListParagraph"/>
        <w:numPr>
          <w:ilvl w:val="0"/>
          <w:numId w:val="1"/>
        </w:numPr>
        <w:spacing w:after="0" w:line="276" w:lineRule="auto"/>
        <w:rPr>
          <w:rFonts w:ascii="Century Gothic" w:eastAsia="Century Gothic" w:hAnsi="Century Gothic" w:cs="Century Gothic"/>
          <w:color w:val="242424"/>
          <w:sz w:val="20"/>
          <w:szCs w:val="20"/>
        </w:rPr>
      </w:pPr>
      <w:r w:rsidRPr="41983670">
        <w:rPr>
          <w:rFonts w:ascii="Century Gothic" w:eastAsia="Century Gothic" w:hAnsi="Century Gothic" w:cs="Century Gothic"/>
          <w:color w:val="242424"/>
          <w:sz w:val="20"/>
          <w:szCs w:val="20"/>
        </w:rPr>
        <w:t>Connect with potential partners:  Network with economic development organizations, accelerators, and incubators, as well as potential partners and investors.</w:t>
      </w:r>
    </w:p>
    <w:p w14:paraId="6E1AB065" w14:textId="77777777" w:rsidR="009B653A" w:rsidRDefault="009B653A" w:rsidP="00505523">
      <w:pPr>
        <w:pStyle w:val="ListParagraph"/>
        <w:numPr>
          <w:ilvl w:val="0"/>
          <w:numId w:val="1"/>
        </w:numPr>
        <w:spacing w:after="0" w:line="276" w:lineRule="auto"/>
        <w:rPr>
          <w:rFonts w:ascii="Century Gothic" w:eastAsia="Century Gothic" w:hAnsi="Century Gothic" w:cs="Century Gothic"/>
          <w:color w:val="242424"/>
          <w:sz w:val="20"/>
          <w:szCs w:val="20"/>
        </w:rPr>
      </w:pPr>
      <w:r w:rsidRPr="41983670">
        <w:rPr>
          <w:rFonts w:ascii="Century Gothic" w:eastAsia="Century Gothic" w:hAnsi="Century Gothic" w:cs="Century Gothic"/>
          <w:color w:val="242424"/>
          <w:sz w:val="20"/>
          <w:szCs w:val="20"/>
        </w:rPr>
        <w:t>Develop your investment strategy:  Learn from industry experts and policy leaders through workshops and sessions on relevant topics.</w:t>
      </w:r>
    </w:p>
    <w:p w14:paraId="10EE10F3" w14:textId="77777777" w:rsidR="009B653A" w:rsidRDefault="009B653A" w:rsidP="00505523">
      <w:pPr>
        <w:pStyle w:val="ListParagraph"/>
        <w:numPr>
          <w:ilvl w:val="0"/>
          <w:numId w:val="1"/>
        </w:numPr>
        <w:spacing w:after="0" w:line="276" w:lineRule="auto"/>
        <w:rPr>
          <w:rFonts w:ascii="Century Gothic" w:eastAsia="Century Gothic" w:hAnsi="Century Gothic" w:cs="Century Gothic"/>
          <w:color w:val="242424"/>
          <w:sz w:val="20"/>
          <w:szCs w:val="20"/>
        </w:rPr>
      </w:pPr>
      <w:r w:rsidRPr="4769CA6D">
        <w:rPr>
          <w:rFonts w:ascii="Century Gothic" w:eastAsia="Century Gothic" w:hAnsi="Century Gothic" w:cs="Century Gothic"/>
          <w:color w:val="242424"/>
          <w:sz w:val="20"/>
          <w:szCs w:val="20"/>
        </w:rPr>
        <w:t>Proven track record: The Summit has facilitated over $110 billion in new investment and supported the creation of over 85,000 jobs across the U.S.</w:t>
      </w:r>
    </w:p>
    <w:p w14:paraId="180CF04E" w14:textId="77777777" w:rsidR="009B653A" w:rsidRDefault="009B653A" w:rsidP="00505523">
      <w:pPr>
        <w:spacing w:after="0" w:line="276" w:lineRule="auto"/>
        <w:rPr>
          <w:rFonts w:ascii="Century Gothic" w:eastAsia="Century Gothic" w:hAnsi="Century Gothic" w:cs="Century Gothic"/>
          <w:color w:val="000000" w:themeColor="text1"/>
          <w:sz w:val="20"/>
          <w:szCs w:val="20"/>
        </w:rPr>
      </w:pPr>
    </w:p>
    <w:p w14:paraId="436B9263" w14:textId="77777777" w:rsidR="009B653A" w:rsidRDefault="009B653A" w:rsidP="00505523">
      <w:pPr>
        <w:spacing w:after="0" w:line="276" w:lineRule="auto"/>
        <w:rPr>
          <w:rFonts w:ascii="Century Gothic" w:eastAsia="Century Gothic" w:hAnsi="Century Gothic" w:cs="Century Gothic"/>
          <w:color w:val="242424"/>
          <w:sz w:val="20"/>
          <w:szCs w:val="20"/>
        </w:rPr>
      </w:pPr>
      <w:r w:rsidRPr="552CD77F">
        <w:rPr>
          <w:rFonts w:ascii="Century Gothic" w:eastAsia="Century Gothic" w:hAnsi="Century Gothic" w:cs="Century Gothic"/>
          <w:color w:val="242424"/>
          <w:sz w:val="20"/>
          <w:szCs w:val="20"/>
        </w:rPr>
        <w:t xml:space="preserve">The </w:t>
      </w:r>
      <w:r>
        <w:rPr>
          <w:rFonts w:ascii="Century Gothic" w:eastAsia="Century Gothic" w:hAnsi="Century Gothic" w:cs="Century Gothic"/>
          <w:color w:val="242424"/>
          <w:sz w:val="20"/>
          <w:szCs w:val="20"/>
        </w:rPr>
        <w:t>SelectUSA</w:t>
      </w:r>
      <w:r w:rsidRPr="552CD77F">
        <w:rPr>
          <w:rFonts w:ascii="Century Gothic" w:eastAsia="Century Gothic" w:hAnsi="Century Gothic" w:cs="Century Gothic"/>
          <w:color w:val="242424"/>
          <w:sz w:val="20"/>
          <w:szCs w:val="20"/>
        </w:rPr>
        <w:t xml:space="preserve"> application </w:t>
      </w:r>
      <w:r>
        <w:rPr>
          <w:rFonts w:ascii="Century Gothic" w:eastAsia="Century Gothic" w:hAnsi="Century Gothic" w:cs="Century Gothic"/>
          <w:color w:val="242424"/>
          <w:sz w:val="20"/>
          <w:szCs w:val="20"/>
        </w:rPr>
        <w:t xml:space="preserve">and costs can be found at its </w:t>
      </w:r>
      <w:r w:rsidRPr="552CD77F">
        <w:rPr>
          <w:rFonts w:ascii="Century Gothic" w:eastAsia="Century Gothic" w:hAnsi="Century Gothic" w:cs="Century Gothic"/>
          <w:color w:val="242424"/>
          <w:sz w:val="20"/>
          <w:szCs w:val="20"/>
        </w:rPr>
        <w:t xml:space="preserve">website </w:t>
      </w:r>
      <w:hyperlink r:id="rId5" w:history="1">
        <w:r w:rsidRPr="00C6786B">
          <w:rPr>
            <w:rStyle w:val="Hyperlink"/>
            <w:rFonts w:ascii="Century Gothic" w:eastAsia="Century Gothic" w:hAnsi="Century Gothic" w:cs="Century Gothic"/>
            <w:sz w:val="20"/>
            <w:szCs w:val="20"/>
          </w:rPr>
          <w:t>https://www.selectusasummit.us/</w:t>
        </w:r>
      </w:hyperlink>
      <w:r w:rsidRPr="552CD77F">
        <w:rPr>
          <w:rFonts w:ascii="Century Gothic" w:eastAsia="Century Gothic" w:hAnsi="Century Gothic" w:cs="Century Gothic"/>
          <w:color w:val="242424"/>
          <w:sz w:val="20"/>
          <w:szCs w:val="20"/>
        </w:rPr>
        <w:t xml:space="preserve">.  </w:t>
      </w:r>
      <w:r w:rsidRPr="552CD77F">
        <w:rPr>
          <w:rFonts w:ascii="Century Gothic" w:eastAsia="Century Gothic" w:hAnsi="Century Gothic" w:cs="Century Gothic"/>
          <w:b/>
          <w:bCs/>
          <w:color w:val="242424"/>
          <w:sz w:val="20"/>
          <w:szCs w:val="20"/>
        </w:rPr>
        <w:t>Please note that there is a vetting process, and the Department of Commerce makes the final decision on approval for participation.</w:t>
      </w:r>
    </w:p>
    <w:p w14:paraId="10DBC6B2" w14:textId="77777777" w:rsidR="009B653A" w:rsidRDefault="009B653A" w:rsidP="00505523">
      <w:pPr>
        <w:spacing w:after="0" w:line="276" w:lineRule="auto"/>
        <w:rPr>
          <w:rFonts w:ascii="Century Gothic" w:eastAsia="Century Gothic" w:hAnsi="Century Gothic" w:cs="Century Gothic"/>
          <w:color w:val="242424"/>
          <w:sz w:val="20"/>
          <w:szCs w:val="20"/>
        </w:rPr>
      </w:pPr>
    </w:p>
    <w:p w14:paraId="5A624F43" w14:textId="77777777" w:rsidR="009B653A" w:rsidRDefault="009B653A" w:rsidP="00505523">
      <w:pPr>
        <w:spacing w:after="0" w:line="276" w:lineRule="auto"/>
        <w:rPr>
          <w:rFonts w:ascii="Century Gothic" w:eastAsia="Century Gothic" w:hAnsi="Century Gothic" w:cs="Century Gothic"/>
          <w:color w:val="242424"/>
          <w:sz w:val="20"/>
          <w:szCs w:val="20"/>
        </w:rPr>
      </w:pPr>
      <w:r w:rsidRPr="41983670">
        <w:rPr>
          <w:rFonts w:ascii="Century Gothic" w:eastAsia="Century Gothic" w:hAnsi="Century Gothic" w:cs="Century Gothic"/>
          <w:color w:val="242424"/>
          <w:sz w:val="20"/>
          <w:szCs w:val="20"/>
        </w:rPr>
        <w:t>This four-day program will include main stage sessions with speakers from the White House, the Cabinet, global CEOs, and U.S. state and territory governors.  International businesses interested in opening or expanding operations in the United States and Economic Development Organizations (EDOs) will meet to discuss their business plans and state-level resources, programs, and incentives at the Exhibition Hall.  The Exhibition Hall will also house the U.S. Government Pavilion, where international businesses can meet federal agency representatives to discuss policies, regulations, and resources relevant to their investment plans. The Investment Summit also features workshops to help international businesses better understand the U.S. market and technical aspects of investing in the United States, including visas, site selection, federal and state incentives, and more.</w:t>
      </w:r>
    </w:p>
    <w:p w14:paraId="30499559" w14:textId="77777777" w:rsidR="009B653A" w:rsidRDefault="009B653A" w:rsidP="00505523">
      <w:pPr>
        <w:spacing w:after="0" w:line="276" w:lineRule="auto"/>
        <w:rPr>
          <w:rFonts w:ascii="Century Gothic" w:eastAsia="Century Gothic" w:hAnsi="Century Gothic" w:cs="Century Gothic"/>
          <w:color w:val="000000" w:themeColor="text1"/>
          <w:sz w:val="20"/>
          <w:szCs w:val="20"/>
        </w:rPr>
      </w:pPr>
    </w:p>
    <w:p w14:paraId="11F334A0" w14:textId="77777777" w:rsidR="009B653A" w:rsidRDefault="009B653A" w:rsidP="00505523">
      <w:pPr>
        <w:spacing w:after="0" w:line="276" w:lineRule="auto"/>
        <w:rPr>
          <w:rFonts w:ascii="Century Gothic" w:eastAsia="Century Gothic" w:hAnsi="Century Gothic" w:cs="Century Gothic"/>
          <w:sz w:val="20"/>
          <w:szCs w:val="20"/>
        </w:rPr>
      </w:pPr>
      <w:r w:rsidRPr="41983670">
        <w:rPr>
          <w:rFonts w:ascii="Century Gothic" w:eastAsia="Century Gothic" w:hAnsi="Century Gothic" w:cs="Century Gothic"/>
          <w:color w:val="333333"/>
          <w:sz w:val="20"/>
          <w:szCs w:val="20"/>
        </w:rPr>
        <w:t>Last year more than 5,000 participants attended the SelectUSA Investment Summit, breaking the previous record, with EDO representatives from 56 U.S. states and territories, and over 2,500 business investors from 96 international markets.</w:t>
      </w:r>
      <w:r w:rsidRPr="41983670">
        <w:rPr>
          <w:rFonts w:ascii="Century Gothic" w:eastAsia="Century Gothic" w:hAnsi="Century Gothic" w:cs="Century Gothic"/>
          <w:color w:val="242424"/>
          <w:sz w:val="20"/>
          <w:szCs w:val="20"/>
        </w:rPr>
        <w:t xml:space="preserve"> </w:t>
      </w:r>
    </w:p>
    <w:p w14:paraId="3A36A7EE" w14:textId="77777777" w:rsidR="009B653A" w:rsidRDefault="009B653A" w:rsidP="00505523">
      <w:pPr>
        <w:spacing w:after="0" w:line="276" w:lineRule="auto"/>
        <w:rPr>
          <w:rFonts w:ascii="Century Gothic" w:eastAsia="Century Gothic" w:hAnsi="Century Gothic" w:cs="Century Gothic"/>
          <w:color w:val="000000" w:themeColor="text1"/>
          <w:sz w:val="20"/>
          <w:szCs w:val="20"/>
        </w:rPr>
      </w:pPr>
    </w:p>
    <w:p w14:paraId="5608D434" w14:textId="5A84148A" w:rsidR="009B653A" w:rsidRDefault="009B653A" w:rsidP="00505523">
      <w:pPr>
        <w:spacing w:after="0" w:line="276" w:lineRule="auto"/>
        <w:rPr>
          <w:rFonts w:ascii="Century Gothic" w:eastAsia="Century Gothic" w:hAnsi="Century Gothic" w:cs="Century Gothic"/>
          <w:color w:val="242424"/>
          <w:sz w:val="20"/>
          <w:szCs w:val="20"/>
        </w:rPr>
      </w:pPr>
      <w:r w:rsidRPr="41983670">
        <w:rPr>
          <w:rFonts w:ascii="Century Gothic" w:eastAsia="Century Gothic" w:hAnsi="Century Gothic" w:cs="Century Gothic"/>
          <w:color w:val="242424"/>
          <w:sz w:val="20"/>
          <w:szCs w:val="20"/>
        </w:rPr>
        <w:t xml:space="preserve">In addition to private sector companies, participation in SelectUSA by government officials and business associations, as well as private sector companies, is encouraged. </w:t>
      </w:r>
    </w:p>
    <w:p w14:paraId="3178F7CF" w14:textId="77777777" w:rsidR="009B653A" w:rsidRDefault="009B653A" w:rsidP="00505523">
      <w:pPr>
        <w:spacing w:after="0" w:line="276" w:lineRule="auto"/>
        <w:rPr>
          <w:rFonts w:ascii="Century Gothic" w:eastAsia="Century Gothic" w:hAnsi="Century Gothic" w:cs="Century Gothic"/>
          <w:color w:val="242424"/>
          <w:sz w:val="20"/>
          <w:szCs w:val="20"/>
        </w:rPr>
      </w:pPr>
    </w:p>
    <w:p w14:paraId="2BC1C009" w14:textId="77777777" w:rsidR="009B653A" w:rsidRDefault="009B653A" w:rsidP="00505523">
      <w:pPr>
        <w:spacing w:after="0" w:line="276" w:lineRule="auto"/>
        <w:rPr>
          <w:rFonts w:ascii="Century Gothic" w:eastAsia="Century Gothic" w:hAnsi="Century Gothic" w:cs="Century Gothic"/>
          <w:color w:val="242424"/>
          <w:sz w:val="20"/>
          <w:szCs w:val="20"/>
        </w:rPr>
      </w:pPr>
      <w:r w:rsidRPr="41983670">
        <w:rPr>
          <w:rFonts w:ascii="Century Gothic" w:eastAsia="Century Gothic" w:hAnsi="Century Gothic" w:cs="Century Gothic"/>
          <w:b/>
          <w:bCs/>
          <w:color w:val="242424"/>
          <w:sz w:val="20"/>
          <w:szCs w:val="20"/>
        </w:rPr>
        <w:t xml:space="preserve">If you are interested in joining a delegation to the SelectUSA Summit led by the United States Embassy in Cyprus, please contact Ms. Ephie-Yvonnie Charalambidou, Commercial Specialist at </w:t>
      </w:r>
      <w:hyperlink r:id="rId6">
        <w:r w:rsidRPr="41983670">
          <w:rPr>
            <w:rStyle w:val="Hyperlink"/>
            <w:rFonts w:ascii="Century Gothic" w:eastAsia="Century Gothic" w:hAnsi="Century Gothic" w:cs="Century Gothic"/>
            <w:b/>
            <w:bCs/>
            <w:sz w:val="20"/>
            <w:szCs w:val="20"/>
          </w:rPr>
          <w:t>charalambidouey@state.gov</w:t>
        </w:r>
      </w:hyperlink>
      <w:r w:rsidRPr="41983670">
        <w:rPr>
          <w:rFonts w:ascii="Century Gothic" w:eastAsia="Century Gothic" w:hAnsi="Century Gothic" w:cs="Century Gothic"/>
          <w:b/>
          <w:bCs/>
          <w:color w:val="242424"/>
          <w:sz w:val="20"/>
          <w:szCs w:val="20"/>
        </w:rPr>
        <w:t>.</w:t>
      </w:r>
    </w:p>
    <w:p w14:paraId="1A2F19F4" w14:textId="77777777" w:rsidR="009B653A" w:rsidRDefault="009B653A" w:rsidP="00505523">
      <w:pPr>
        <w:shd w:val="clear" w:color="auto" w:fill="FFFFFF" w:themeFill="background1"/>
        <w:spacing w:after="0" w:line="276" w:lineRule="auto"/>
        <w:rPr>
          <w:rFonts w:ascii="Century Gothic" w:eastAsia="Century Gothic" w:hAnsi="Century Gothic" w:cs="Century Gothic"/>
          <w:b/>
          <w:bCs/>
          <w:color w:val="000000" w:themeColor="text1"/>
          <w:sz w:val="20"/>
          <w:szCs w:val="20"/>
        </w:rPr>
      </w:pPr>
    </w:p>
    <w:sectPr w:rsidR="009B6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0A6AA"/>
    <w:multiLevelType w:val="hybridMultilevel"/>
    <w:tmpl w:val="58449A52"/>
    <w:lvl w:ilvl="0" w:tplc="DE8E8658">
      <w:start w:val="1"/>
      <w:numFmt w:val="bullet"/>
      <w:lvlText w:val=""/>
      <w:lvlJc w:val="left"/>
      <w:pPr>
        <w:ind w:left="720" w:hanging="360"/>
      </w:pPr>
      <w:rPr>
        <w:rFonts w:ascii="Symbol" w:hAnsi="Symbol" w:hint="default"/>
      </w:rPr>
    </w:lvl>
    <w:lvl w:ilvl="1" w:tplc="59160C28">
      <w:start w:val="1"/>
      <w:numFmt w:val="bullet"/>
      <w:lvlText w:val="o"/>
      <w:lvlJc w:val="left"/>
      <w:pPr>
        <w:ind w:left="1440" w:hanging="360"/>
      </w:pPr>
      <w:rPr>
        <w:rFonts w:ascii="Courier New" w:hAnsi="Courier New" w:hint="default"/>
      </w:rPr>
    </w:lvl>
    <w:lvl w:ilvl="2" w:tplc="DB8AED66">
      <w:start w:val="1"/>
      <w:numFmt w:val="bullet"/>
      <w:lvlText w:val=""/>
      <w:lvlJc w:val="left"/>
      <w:pPr>
        <w:ind w:left="2160" w:hanging="360"/>
      </w:pPr>
      <w:rPr>
        <w:rFonts w:ascii="Wingdings" w:hAnsi="Wingdings" w:hint="default"/>
      </w:rPr>
    </w:lvl>
    <w:lvl w:ilvl="3" w:tplc="2010657A">
      <w:start w:val="1"/>
      <w:numFmt w:val="bullet"/>
      <w:lvlText w:val=""/>
      <w:lvlJc w:val="left"/>
      <w:pPr>
        <w:ind w:left="2880" w:hanging="360"/>
      </w:pPr>
      <w:rPr>
        <w:rFonts w:ascii="Symbol" w:hAnsi="Symbol" w:hint="default"/>
      </w:rPr>
    </w:lvl>
    <w:lvl w:ilvl="4" w:tplc="6A0004D0">
      <w:start w:val="1"/>
      <w:numFmt w:val="bullet"/>
      <w:lvlText w:val="o"/>
      <w:lvlJc w:val="left"/>
      <w:pPr>
        <w:ind w:left="3600" w:hanging="360"/>
      </w:pPr>
      <w:rPr>
        <w:rFonts w:ascii="Courier New" w:hAnsi="Courier New" w:hint="default"/>
      </w:rPr>
    </w:lvl>
    <w:lvl w:ilvl="5" w:tplc="22522D8A">
      <w:start w:val="1"/>
      <w:numFmt w:val="bullet"/>
      <w:lvlText w:val=""/>
      <w:lvlJc w:val="left"/>
      <w:pPr>
        <w:ind w:left="4320" w:hanging="360"/>
      </w:pPr>
      <w:rPr>
        <w:rFonts w:ascii="Wingdings" w:hAnsi="Wingdings" w:hint="default"/>
      </w:rPr>
    </w:lvl>
    <w:lvl w:ilvl="6" w:tplc="6E5651CC">
      <w:start w:val="1"/>
      <w:numFmt w:val="bullet"/>
      <w:lvlText w:val=""/>
      <w:lvlJc w:val="left"/>
      <w:pPr>
        <w:ind w:left="5040" w:hanging="360"/>
      </w:pPr>
      <w:rPr>
        <w:rFonts w:ascii="Symbol" w:hAnsi="Symbol" w:hint="default"/>
      </w:rPr>
    </w:lvl>
    <w:lvl w:ilvl="7" w:tplc="80F490FC">
      <w:start w:val="1"/>
      <w:numFmt w:val="bullet"/>
      <w:lvlText w:val="o"/>
      <w:lvlJc w:val="left"/>
      <w:pPr>
        <w:ind w:left="5760" w:hanging="360"/>
      </w:pPr>
      <w:rPr>
        <w:rFonts w:ascii="Courier New" w:hAnsi="Courier New" w:hint="default"/>
      </w:rPr>
    </w:lvl>
    <w:lvl w:ilvl="8" w:tplc="9014D39C">
      <w:start w:val="1"/>
      <w:numFmt w:val="bullet"/>
      <w:lvlText w:val=""/>
      <w:lvlJc w:val="left"/>
      <w:pPr>
        <w:ind w:left="6480" w:hanging="360"/>
      </w:pPr>
      <w:rPr>
        <w:rFonts w:ascii="Wingdings" w:hAnsi="Wingdings" w:hint="default"/>
      </w:rPr>
    </w:lvl>
  </w:abstractNum>
  <w:abstractNum w:abstractNumId="1" w15:restartNumberingAfterBreak="0">
    <w:nsid w:val="2550C515"/>
    <w:multiLevelType w:val="hybridMultilevel"/>
    <w:tmpl w:val="288A7DF2"/>
    <w:lvl w:ilvl="0" w:tplc="4C3C160E">
      <w:start w:val="1"/>
      <w:numFmt w:val="bullet"/>
      <w:lvlText w:val=""/>
      <w:lvlJc w:val="left"/>
      <w:pPr>
        <w:ind w:left="720" w:hanging="360"/>
      </w:pPr>
      <w:rPr>
        <w:rFonts w:ascii="Symbol" w:hAnsi="Symbol" w:hint="default"/>
      </w:rPr>
    </w:lvl>
    <w:lvl w:ilvl="1" w:tplc="7012C9C0">
      <w:start w:val="1"/>
      <w:numFmt w:val="bullet"/>
      <w:lvlText w:val="o"/>
      <w:lvlJc w:val="left"/>
      <w:pPr>
        <w:ind w:left="1440" w:hanging="360"/>
      </w:pPr>
      <w:rPr>
        <w:rFonts w:ascii="Courier New" w:hAnsi="Courier New" w:hint="default"/>
      </w:rPr>
    </w:lvl>
    <w:lvl w:ilvl="2" w:tplc="3F4CAADA">
      <w:start w:val="1"/>
      <w:numFmt w:val="bullet"/>
      <w:lvlText w:val=""/>
      <w:lvlJc w:val="left"/>
      <w:pPr>
        <w:ind w:left="2160" w:hanging="360"/>
      </w:pPr>
      <w:rPr>
        <w:rFonts w:ascii="Wingdings" w:hAnsi="Wingdings" w:hint="default"/>
      </w:rPr>
    </w:lvl>
    <w:lvl w:ilvl="3" w:tplc="0882B4C4">
      <w:start w:val="1"/>
      <w:numFmt w:val="bullet"/>
      <w:lvlText w:val=""/>
      <w:lvlJc w:val="left"/>
      <w:pPr>
        <w:ind w:left="2880" w:hanging="360"/>
      </w:pPr>
      <w:rPr>
        <w:rFonts w:ascii="Symbol" w:hAnsi="Symbol" w:hint="default"/>
      </w:rPr>
    </w:lvl>
    <w:lvl w:ilvl="4" w:tplc="4DCA9C20">
      <w:start w:val="1"/>
      <w:numFmt w:val="bullet"/>
      <w:lvlText w:val="o"/>
      <w:lvlJc w:val="left"/>
      <w:pPr>
        <w:ind w:left="3600" w:hanging="360"/>
      </w:pPr>
      <w:rPr>
        <w:rFonts w:ascii="Courier New" w:hAnsi="Courier New" w:hint="default"/>
      </w:rPr>
    </w:lvl>
    <w:lvl w:ilvl="5" w:tplc="F5462BAC">
      <w:start w:val="1"/>
      <w:numFmt w:val="bullet"/>
      <w:lvlText w:val=""/>
      <w:lvlJc w:val="left"/>
      <w:pPr>
        <w:ind w:left="4320" w:hanging="360"/>
      </w:pPr>
      <w:rPr>
        <w:rFonts w:ascii="Wingdings" w:hAnsi="Wingdings" w:hint="default"/>
      </w:rPr>
    </w:lvl>
    <w:lvl w:ilvl="6" w:tplc="F33CD7F0">
      <w:start w:val="1"/>
      <w:numFmt w:val="bullet"/>
      <w:lvlText w:val=""/>
      <w:lvlJc w:val="left"/>
      <w:pPr>
        <w:ind w:left="5040" w:hanging="360"/>
      </w:pPr>
      <w:rPr>
        <w:rFonts w:ascii="Symbol" w:hAnsi="Symbol" w:hint="default"/>
      </w:rPr>
    </w:lvl>
    <w:lvl w:ilvl="7" w:tplc="9B046B34">
      <w:start w:val="1"/>
      <w:numFmt w:val="bullet"/>
      <w:lvlText w:val="o"/>
      <w:lvlJc w:val="left"/>
      <w:pPr>
        <w:ind w:left="5760" w:hanging="360"/>
      </w:pPr>
      <w:rPr>
        <w:rFonts w:ascii="Courier New" w:hAnsi="Courier New" w:hint="default"/>
      </w:rPr>
    </w:lvl>
    <w:lvl w:ilvl="8" w:tplc="459861B8">
      <w:start w:val="1"/>
      <w:numFmt w:val="bullet"/>
      <w:lvlText w:val=""/>
      <w:lvlJc w:val="left"/>
      <w:pPr>
        <w:ind w:left="6480" w:hanging="360"/>
      </w:pPr>
      <w:rPr>
        <w:rFonts w:ascii="Wingdings" w:hAnsi="Wingdings" w:hint="default"/>
      </w:rPr>
    </w:lvl>
  </w:abstractNum>
  <w:abstractNum w:abstractNumId="2" w15:restartNumberingAfterBreak="0">
    <w:nsid w:val="40C46D3B"/>
    <w:multiLevelType w:val="hybridMultilevel"/>
    <w:tmpl w:val="82F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01052"/>
    <w:multiLevelType w:val="hybridMultilevel"/>
    <w:tmpl w:val="EA5A1F8C"/>
    <w:lvl w:ilvl="0" w:tplc="819E1B12">
      <w:start w:val="1"/>
      <w:numFmt w:val="bullet"/>
      <w:lvlText w:val=""/>
      <w:lvlJc w:val="left"/>
      <w:pPr>
        <w:ind w:left="720" w:hanging="360"/>
      </w:pPr>
      <w:rPr>
        <w:rFonts w:ascii="Symbol" w:hAnsi="Symbol" w:hint="default"/>
      </w:rPr>
    </w:lvl>
    <w:lvl w:ilvl="1" w:tplc="E0B8B6DE">
      <w:start w:val="1"/>
      <w:numFmt w:val="bullet"/>
      <w:lvlText w:val="o"/>
      <w:lvlJc w:val="left"/>
      <w:pPr>
        <w:ind w:left="1440" w:hanging="360"/>
      </w:pPr>
      <w:rPr>
        <w:rFonts w:ascii="Courier New" w:hAnsi="Courier New" w:hint="default"/>
      </w:rPr>
    </w:lvl>
    <w:lvl w:ilvl="2" w:tplc="DCC86980">
      <w:start w:val="1"/>
      <w:numFmt w:val="bullet"/>
      <w:lvlText w:val=""/>
      <w:lvlJc w:val="left"/>
      <w:pPr>
        <w:ind w:left="2160" w:hanging="360"/>
      </w:pPr>
      <w:rPr>
        <w:rFonts w:ascii="Wingdings" w:hAnsi="Wingdings" w:hint="default"/>
      </w:rPr>
    </w:lvl>
    <w:lvl w:ilvl="3" w:tplc="F306B49A">
      <w:start w:val="1"/>
      <w:numFmt w:val="bullet"/>
      <w:lvlText w:val=""/>
      <w:lvlJc w:val="left"/>
      <w:pPr>
        <w:ind w:left="2880" w:hanging="360"/>
      </w:pPr>
      <w:rPr>
        <w:rFonts w:ascii="Symbol" w:hAnsi="Symbol" w:hint="default"/>
      </w:rPr>
    </w:lvl>
    <w:lvl w:ilvl="4" w:tplc="0A50EA74">
      <w:start w:val="1"/>
      <w:numFmt w:val="bullet"/>
      <w:lvlText w:val="o"/>
      <w:lvlJc w:val="left"/>
      <w:pPr>
        <w:ind w:left="3600" w:hanging="360"/>
      </w:pPr>
      <w:rPr>
        <w:rFonts w:ascii="Courier New" w:hAnsi="Courier New" w:hint="default"/>
      </w:rPr>
    </w:lvl>
    <w:lvl w:ilvl="5" w:tplc="173A6F5A">
      <w:start w:val="1"/>
      <w:numFmt w:val="bullet"/>
      <w:lvlText w:val=""/>
      <w:lvlJc w:val="left"/>
      <w:pPr>
        <w:ind w:left="4320" w:hanging="360"/>
      </w:pPr>
      <w:rPr>
        <w:rFonts w:ascii="Wingdings" w:hAnsi="Wingdings" w:hint="default"/>
      </w:rPr>
    </w:lvl>
    <w:lvl w:ilvl="6" w:tplc="6F2E98DE">
      <w:start w:val="1"/>
      <w:numFmt w:val="bullet"/>
      <w:lvlText w:val=""/>
      <w:lvlJc w:val="left"/>
      <w:pPr>
        <w:ind w:left="5040" w:hanging="360"/>
      </w:pPr>
      <w:rPr>
        <w:rFonts w:ascii="Symbol" w:hAnsi="Symbol" w:hint="default"/>
      </w:rPr>
    </w:lvl>
    <w:lvl w:ilvl="7" w:tplc="04B854A0">
      <w:start w:val="1"/>
      <w:numFmt w:val="bullet"/>
      <w:lvlText w:val="o"/>
      <w:lvlJc w:val="left"/>
      <w:pPr>
        <w:ind w:left="5760" w:hanging="360"/>
      </w:pPr>
      <w:rPr>
        <w:rFonts w:ascii="Courier New" w:hAnsi="Courier New" w:hint="default"/>
      </w:rPr>
    </w:lvl>
    <w:lvl w:ilvl="8" w:tplc="05B8C334">
      <w:start w:val="1"/>
      <w:numFmt w:val="bullet"/>
      <w:lvlText w:val=""/>
      <w:lvlJc w:val="left"/>
      <w:pPr>
        <w:ind w:left="6480" w:hanging="360"/>
      </w:pPr>
      <w:rPr>
        <w:rFonts w:ascii="Wingdings" w:hAnsi="Wingdings" w:hint="default"/>
      </w:rPr>
    </w:lvl>
  </w:abstractNum>
  <w:abstractNum w:abstractNumId="4" w15:restartNumberingAfterBreak="0">
    <w:nsid w:val="5BBA7DF7"/>
    <w:multiLevelType w:val="hybridMultilevel"/>
    <w:tmpl w:val="7A42BB92"/>
    <w:lvl w:ilvl="0" w:tplc="6DCCB020">
      <w:start w:val="1"/>
      <w:numFmt w:val="bullet"/>
      <w:lvlText w:val=""/>
      <w:lvlJc w:val="left"/>
      <w:pPr>
        <w:ind w:left="720" w:hanging="360"/>
      </w:pPr>
      <w:rPr>
        <w:rFonts w:ascii="Symbol" w:hAnsi="Symbol" w:hint="default"/>
      </w:rPr>
    </w:lvl>
    <w:lvl w:ilvl="1" w:tplc="27F2D426">
      <w:start w:val="1"/>
      <w:numFmt w:val="bullet"/>
      <w:lvlText w:val="o"/>
      <w:lvlJc w:val="left"/>
      <w:pPr>
        <w:ind w:left="1440" w:hanging="360"/>
      </w:pPr>
      <w:rPr>
        <w:rFonts w:ascii="Courier New" w:hAnsi="Courier New" w:hint="default"/>
      </w:rPr>
    </w:lvl>
    <w:lvl w:ilvl="2" w:tplc="4D564B38">
      <w:start w:val="1"/>
      <w:numFmt w:val="bullet"/>
      <w:lvlText w:val=""/>
      <w:lvlJc w:val="left"/>
      <w:pPr>
        <w:ind w:left="2160" w:hanging="360"/>
      </w:pPr>
      <w:rPr>
        <w:rFonts w:ascii="Wingdings" w:hAnsi="Wingdings" w:hint="default"/>
      </w:rPr>
    </w:lvl>
    <w:lvl w:ilvl="3" w:tplc="F20C7794">
      <w:start w:val="1"/>
      <w:numFmt w:val="bullet"/>
      <w:lvlText w:val=""/>
      <w:lvlJc w:val="left"/>
      <w:pPr>
        <w:ind w:left="2880" w:hanging="360"/>
      </w:pPr>
      <w:rPr>
        <w:rFonts w:ascii="Symbol" w:hAnsi="Symbol" w:hint="default"/>
      </w:rPr>
    </w:lvl>
    <w:lvl w:ilvl="4" w:tplc="E7AC2EAE">
      <w:start w:val="1"/>
      <w:numFmt w:val="bullet"/>
      <w:lvlText w:val="o"/>
      <w:lvlJc w:val="left"/>
      <w:pPr>
        <w:ind w:left="3600" w:hanging="360"/>
      </w:pPr>
      <w:rPr>
        <w:rFonts w:ascii="Courier New" w:hAnsi="Courier New" w:hint="default"/>
      </w:rPr>
    </w:lvl>
    <w:lvl w:ilvl="5" w:tplc="3606EFF4">
      <w:start w:val="1"/>
      <w:numFmt w:val="bullet"/>
      <w:lvlText w:val=""/>
      <w:lvlJc w:val="left"/>
      <w:pPr>
        <w:ind w:left="4320" w:hanging="360"/>
      </w:pPr>
      <w:rPr>
        <w:rFonts w:ascii="Wingdings" w:hAnsi="Wingdings" w:hint="default"/>
      </w:rPr>
    </w:lvl>
    <w:lvl w:ilvl="6" w:tplc="FA6A5BC8">
      <w:start w:val="1"/>
      <w:numFmt w:val="bullet"/>
      <w:lvlText w:val=""/>
      <w:lvlJc w:val="left"/>
      <w:pPr>
        <w:ind w:left="5040" w:hanging="360"/>
      </w:pPr>
      <w:rPr>
        <w:rFonts w:ascii="Symbol" w:hAnsi="Symbol" w:hint="default"/>
      </w:rPr>
    </w:lvl>
    <w:lvl w:ilvl="7" w:tplc="A56A4428">
      <w:start w:val="1"/>
      <w:numFmt w:val="bullet"/>
      <w:lvlText w:val="o"/>
      <w:lvlJc w:val="left"/>
      <w:pPr>
        <w:ind w:left="5760" w:hanging="360"/>
      </w:pPr>
      <w:rPr>
        <w:rFonts w:ascii="Courier New" w:hAnsi="Courier New" w:hint="default"/>
      </w:rPr>
    </w:lvl>
    <w:lvl w:ilvl="8" w:tplc="120EFB7C">
      <w:start w:val="1"/>
      <w:numFmt w:val="bullet"/>
      <w:lvlText w:val=""/>
      <w:lvlJc w:val="left"/>
      <w:pPr>
        <w:ind w:left="6480" w:hanging="360"/>
      </w:pPr>
      <w:rPr>
        <w:rFonts w:ascii="Wingdings" w:hAnsi="Wingdings" w:hint="default"/>
      </w:rPr>
    </w:lvl>
  </w:abstractNum>
  <w:abstractNum w:abstractNumId="5" w15:restartNumberingAfterBreak="0">
    <w:nsid w:val="745238B7"/>
    <w:multiLevelType w:val="hybridMultilevel"/>
    <w:tmpl w:val="A13E753C"/>
    <w:lvl w:ilvl="0" w:tplc="FB521B78">
      <w:start w:val="1"/>
      <w:numFmt w:val="bullet"/>
      <w:lvlText w:val=""/>
      <w:lvlJc w:val="left"/>
      <w:pPr>
        <w:ind w:left="720" w:hanging="360"/>
      </w:pPr>
      <w:rPr>
        <w:rFonts w:ascii="Symbol" w:hAnsi="Symbol" w:hint="default"/>
      </w:rPr>
    </w:lvl>
    <w:lvl w:ilvl="1" w:tplc="2AC669C2">
      <w:start w:val="1"/>
      <w:numFmt w:val="bullet"/>
      <w:lvlText w:val="o"/>
      <w:lvlJc w:val="left"/>
      <w:pPr>
        <w:ind w:left="1440" w:hanging="360"/>
      </w:pPr>
      <w:rPr>
        <w:rFonts w:ascii="Courier New" w:hAnsi="Courier New" w:hint="default"/>
      </w:rPr>
    </w:lvl>
    <w:lvl w:ilvl="2" w:tplc="AD843A1E">
      <w:start w:val="1"/>
      <w:numFmt w:val="bullet"/>
      <w:lvlText w:val=""/>
      <w:lvlJc w:val="left"/>
      <w:pPr>
        <w:ind w:left="2160" w:hanging="360"/>
      </w:pPr>
      <w:rPr>
        <w:rFonts w:ascii="Wingdings" w:hAnsi="Wingdings" w:hint="default"/>
      </w:rPr>
    </w:lvl>
    <w:lvl w:ilvl="3" w:tplc="F428404E">
      <w:start w:val="1"/>
      <w:numFmt w:val="bullet"/>
      <w:lvlText w:val=""/>
      <w:lvlJc w:val="left"/>
      <w:pPr>
        <w:ind w:left="2880" w:hanging="360"/>
      </w:pPr>
      <w:rPr>
        <w:rFonts w:ascii="Symbol" w:hAnsi="Symbol" w:hint="default"/>
      </w:rPr>
    </w:lvl>
    <w:lvl w:ilvl="4" w:tplc="4EEC2C90">
      <w:start w:val="1"/>
      <w:numFmt w:val="bullet"/>
      <w:lvlText w:val="o"/>
      <w:lvlJc w:val="left"/>
      <w:pPr>
        <w:ind w:left="3600" w:hanging="360"/>
      </w:pPr>
      <w:rPr>
        <w:rFonts w:ascii="Courier New" w:hAnsi="Courier New" w:hint="default"/>
      </w:rPr>
    </w:lvl>
    <w:lvl w:ilvl="5" w:tplc="13702190">
      <w:start w:val="1"/>
      <w:numFmt w:val="bullet"/>
      <w:lvlText w:val=""/>
      <w:lvlJc w:val="left"/>
      <w:pPr>
        <w:ind w:left="4320" w:hanging="360"/>
      </w:pPr>
      <w:rPr>
        <w:rFonts w:ascii="Wingdings" w:hAnsi="Wingdings" w:hint="default"/>
      </w:rPr>
    </w:lvl>
    <w:lvl w:ilvl="6" w:tplc="E86C2C4E">
      <w:start w:val="1"/>
      <w:numFmt w:val="bullet"/>
      <w:lvlText w:val=""/>
      <w:lvlJc w:val="left"/>
      <w:pPr>
        <w:ind w:left="5040" w:hanging="360"/>
      </w:pPr>
      <w:rPr>
        <w:rFonts w:ascii="Symbol" w:hAnsi="Symbol" w:hint="default"/>
      </w:rPr>
    </w:lvl>
    <w:lvl w:ilvl="7" w:tplc="2982AA90">
      <w:start w:val="1"/>
      <w:numFmt w:val="bullet"/>
      <w:lvlText w:val="o"/>
      <w:lvlJc w:val="left"/>
      <w:pPr>
        <w:ind w:left="5760" w:hanging="360"/>
      </w:pPr>
      <w:rPr>
        <w:rFonts w:ascii="Courier New" w:hAnsi="Courier New" w:hint="default"/>
      </w:rPr>
    </w:lvl>
    <w:lvl w:ilvl="8" w:tplc="C81C887C">
      <w:start w:val="1"/>
      <w:numFmt w:val="bullet"/>
      <w:lvlText w:val=""/>
      <w:lvlJc w:val="left"/>
      <w:pPr>
        <w:ind w:left="6480" w:hanging="360"/>
      </w:pPr>
      <w:rPr>
        <w:rFonts w:ascii="Wingdings" w:hAnsi="Wingdings" w:hint="default"/>
      </w:rPr>
    </w:lvl>
  </w:abstractNum>
  <w:num w:numId="1" w16cid:durableId="1304191617">
    <w:abstractNumId w:val="1"/>
  </w:num>
  <w:num w:numId="2" w16cid:durableId="1998412972">
    <w:abstractNumId w:val="0"/>
  </w:num>
  <w:num w:numId="3" w16cid:durableId="161815955">
    <w:abstractNumId w:val="5"/>
  </w:num>
  <w:num w:numId="4" w16cid:durableId="1050420948">
    <w:abstractNumId w:val="3"/>
  </w:num>
  <w:num w:numId="5" w16cid:durableId="253630980">
    <w:abstractNumId w:val="4"/>
  </w:num>
  <w:num w:numId="6" w16cid:durableId="88120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3A"/>
    <w:rsid w:val="000E70A6"/>
    <w:rsid w:val="00117535"/>
    <w:rsid w:val="00336512"/>
    <w:rsid w:val="003C2F2D"/>
    <w:rsid w:val="00505523"/>
    <w:rsid w:val="006B4CEE"/>
    <w:rsid w:val="008036EF"/>
    <w:rsid w:val="008C61F8"/>
    <w:rsid w:val="00981C57"/>
    <w:rsid w:val="009B653A"/>
    <w:rsid w:val="00BD7D11"/>
    <w:rsid w:val="00CC1950"/>
    <w:rsid w:val="00CD5E56"/>
    <w:rsid w:val="00D004E4"/>
    <w:rsid w:val="00DC5162"/>
    <w:rsid w:val="00E12753"/>
    <w:rsid w:val="00FF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8D32"/>
  <w15:chartTrackingRefBased/>
  <w15:docId w15:val="{9C5CFA22-07AE-49FA-9CEE-01174FB0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9B6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53A"/>
    <w:rPr>
      <w:rFonts w:eastAsiaTheme="majorEastAsia" w:cstheme="majorBidi"/>
      <w:color w:val="272727" w:themeColor="text1" w:themeTint="D8"/>
    </w:rPr>
  </w:style>
  <w:style w:type="paragraph" w:styleId="Title">
    <w:name w:val="Title"/>
    <w:basedOn w:val="Normal"/>
    <w:next w:val="Normal"/>
    <w:link w:val="TitleChar"/>
    <w:uiPriority w:val="10"/>
    <w:qFormat/>
    <w:rsid w:val="009B6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53A"/>
    <w:pPr>
      <w:spacing w:before="160"/>
      <w:jc w:val="center"/>
    </w:pPr>
    <w:rPr>
      <w:i/>
      <w:iCs/>
      <w:color w:val="404040" w:themeColor="text1" w:themeTint="BF"/>
    </w:rPr>
  </w:style>
  <w:style w:type="character" w:customStyle="1" w:styleId="QuoteChar">
    <w:name w:val="Quote Char"/>
    <w:basedOn w:val="DefaultParagraphFont"/>
    <w:link w:val="Quote"/>
    <w:uiPriority w:val="29"/>
    <w:rsid w:val="009B653A"/>
    <w:rPr>
      <w:i/>
      <w:iCs/>
      <w:color w:val="404040" w:themeColor="text1" w:themeTint="BF"/>
    </w:rPr>
  </w:style>
  <w:style w:type="paragraph" w:styleId="ListParagraph">
    <w:name w:val="List Paragraph"/>
    <w:basedOn w:val="Normal"/>
    <w:uiPriority w:val="34"/>
    <w:qFormat/>
    <w:rsid w:val="009B653A"/>
    <w:pPr>
      <w:ind w:left="720"/>
      <w:contextualSpacing/>
    </w:pPr>
  </w:style>
  <w:style w:type="character" w:styleId="IntenseEmphasis">
    <w:name w:val="Intense Emphasis"/>
    <w:basedOn w:val="DefaultParagraphFont"/>
    <w:uiPriority w:val="21"/>
    <w:qFormat/>
    <w:rsid w:val="009B653A"/>
    <w:rPr>
      <w:i/>
      <w:iCs/>
      <w:color w:val="0F4761" w:themeColor="accent1" w:themeShade="BF"/>
    </w:rPr>
  </w:style>
  <w:style w:type="paragraph" w:styleId="IntenseQuote">
    <w:name w:val="Intense Quote"/>
    <w:basedOn w:val="Normal"/>
    <w:next w:val="Normal"/>
    <w:link w:val="IntenseQuoteChar"/>
    <w:uiPriority w:val="30"/>
    <w:qFormat/>
    <w:rsid w:val="009B6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53A"/>
    <w:rPr>
      <w:i/>
      <w:iCs/>
      <w:color w:val="0F4761" w:themeColor="accent1" w:themeShade="BF"/>
    </w:rPr>
  </w:style>
  <w:style w:type="character" w:styleId="IntenseReference">
    <w:name w:val="Intense Reference"/>
    <w:basedOn w:val="DefaultParagraphFont"/>
    <w:uiPriority w:val="32"/>
    <w:qFormat/>
    <w:rsid w:val="009B653A"/>
    <w:rPr>
      <w:b/>
      <w:bCs/>
      <w:smallCaps/>
      <w:color w:val="0F4761" w:themeColor="accent1" w:themeShade="BF"/>
      <w:spacing w:val="5"/>
    </w:rPr>
  </w:style>
  <w:style w:type="character" w:styleId="Hyperlink">
    <w:name w:val="Hyperlink"/>
    <w:basedOn w:val="DefaultParagraphFont"/>
    <w:uiPriority w:val="99"/>
    <w:unhideWhenUsed/>
    <w:rsid w:val="009B65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alambidouey@state.gov" TargetMode="External"/><Relationship Id="rId5" Type="http://schemas.openxmlformats.org/officeDocument/2006/relationships/hyperlink" Target="https://www.selectusasummi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Charalambidou, Ephie-Yvonnie</dc:creator>
  <cp:keywords/>
  <dc:description/>
  <cp:lastModifiedBy>Charalambidou, Ephie-Yvonnie</cp:lastModifiedBy>
  <cp:revision>12</cp:revision>
  <dcterms:created xsi:type="dcterms:W3CDTF">2025-01-16T10:08:00Z</dcterms:created>
  <dcterms:modified xsi:type="dcterms:W3CDTF">2025-01-16T10:30:00Z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2025-01-16T10:11:38Z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a8c9049c-12c2-48e1-b2ed-5a8a3ef2f752</vt:lpwstr>
  </property>
  <property fmtid="{D5CDD505-2E9C-101B-9397-08002B2CF9AE}" pid="8" name="MSIP_Label_1665d9ee-429a-4d5f-97cc-cfb56e044a6e_ContentBits">
    <vt:lpwstr>0</vt:lpwstr>
  </property>
</Properties>
</file>